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6690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2040.9448818897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tabs>
        <w:tab w:val="left" w:leader="none" w:pos="6690"/>
      </w:tabs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-1085847</wp:posOffset>
          </wp:positionH>
          <wp:positionV relativeFrom="paragraph">
            <wp:posOffset>247650</wp:posOffset>
          </wp:positionV>
          <wp:extent cx="7792403" cy="1598159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206" r="1205" t="0"/>
                  <a:stretch>
                    <a:fillRect/>
                  </a:stretch>
                </pic:blipFill>
                <pic:spPr>
                  <a:xfrm>
                    <a:off x="0" y="0"/>
                    <a:ext cx="7792403" cy="159815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-809623</wp:posOffset>
          </wp:positionH>
          <wp:positionV relativeFrom="paragraph">
            <wp:posOffset>-200770</wp:posOffset>
          </wp:positionV>
          <wp:extent cx="3125153" cy="648447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-3156" r="0" t="0"/>
                  <a:stretch>
                    <a:fillRect/>
                  </a:stretch>
                </pic:blipFill>
                <pic:spPr>
                  <a:xfrm>
                    <a:off x="0" y="0"/>
                    <a:ext cx="3125153" cy="64844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4mLNzGOlaoUDA1rZeIycOPSzlg==">CgMxLjA4AHIhMUZua0g4dkhIdGVRUHZaTHNXSEFTWEZHYks4U1FxUkFK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